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AE41" w14:textId="0516A87C" w:rsidR="008078F3" w:rsidRPr="008078F3" w:rsidRDefault="008078F3" w:rsidP="005A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ab/>
      </w:r>
      <w:r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ab/>
      </w:r>
      <w:r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ab/>
      </w:r>
      <w:r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ab/>
      </w:r>
      <w:r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ab/>
      </w:r>
      <w:r w:rsidR="00D27962"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ab/>
      </w:r>
      <w:r w:rsidRPr="008078F3">
        <w:rPr>
          <w:rFonts w:ascii="Cambria" w:eastAsia="Times New Roman" w:hAnsi="Cambria" w:cs="Courier New"/>
          <w:i/>
          <w:color w:val="202124"/>
          <w:sz w:val="24"/>
          <w:szCs w:val="24"/>
          <w:lang w:val="bg-BG" w:eastAsia="en-GB"/>
        </w:rPr>
        <w:t>Неофициален превод!</w:t>
      </w:r>
    </w:p>
    <w:p w14:paraId="5E64C7A7" w14:textId="77777777" w:rsidR="008078F3" w:rsidRDefault="008078F3" w:rsidP="005A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</w:pPr>
    </w:p>
    <w:p w14:paraId="2A314483" w14:textId="77777777" w:rsidR="00844436" w:rsidRDefault="005A061A" w:rsidP="005A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</w:pPr>
      <w:r w:rsidRPr="005A061A"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 xml:space="preserve">Решение </w:t>
      </w:r>
    </w:p>
    <w:p w14:paraId="00512BB4" w14:textId="77777777" w:rsidR="00844436" w:rsidRDefault="005A061A" w:rsidP="005A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</w:pPr>
      <w:r w:rsidRPr="005A061A"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 xml:space="preserve">за временна забрана и ограничаване преминаването </w:t>
      </w:r>
    </w:p>
    <w:p w14:paraId="1A0C94AE" w14:textId="3E7BB742" w:rsidR="005A061A" w:rsidRDefault="005A061A" w:rsidP="005A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</w:pPr>
      <w:r w:rsidRPr="005A061A"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  <w:t>на границите на Република Хърватия</w:t>
      </w:r>
    </w:p>
    <w:p w14:paraId="2B32427C" w14:textId="77777777" w:rsidR="00844436" w:rsidRPr="005A061A" w:rsidRDefault="00844436" w:rsidP="005A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202124"/>
          <w:sz w:val="24"/>
          <w:szCs w:val="24"/>
          <w:lang w:val="bg-BG" w:eastAsia="en-GB"/>
        </w:rPr>
      </w:pPr>
    </w:p>
    <w:p w14:paraId="62079C25" w14:textId="77777777" w:rsidR="005A061A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1E6BB99B" w14:textId="450642A6" w:rsidR="00A33F8E" w:rsidRPr="00A33F8E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I.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 xml:space="preserve">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За защита на населениет</w:t>
      </w:r>
      <w:r w:rsidR="00D5133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 на Република Хърватия от COVI</w:t>
      </w:r>
      <w:r w:rsidR="00D5133E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D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-19, преминав</w:t>
      </w:r>
      <w:r w:rsidR="008D2EF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ането на държавната граница през всички гранични пунктове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на Република Хърватия са временно забранени или ограничени.</w:t>
      </w:r>
    </w:p>
    <w:p w14:paraId="25BC2E07" w14:textId="77777777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1468EFF2" w14:textId="78C25A3A" w:rsidR="00A33F8E" w:rsidRPr="00A33F8E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II</w:t>
      </w:r>
      <w:r w:rsidR="008D2EF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Забраната, посочена в член I от настоящото решение, не се прилага за лица, които </w:t>
      </w:r>
      <w:r w:rsidR="008D2EF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идват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директно</w:t>
      </w:r>
      <w:r w:rsidR="008D2EF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държави-членки на ЕС и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/или региони, т.е. от Шенгенското пространство и асоциираните към Шенгенското пространство страни и/</w:t>
      </w:r>
      <w:r w:rsidR="008D2EF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или региони, които фигурират в зеления списък на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ECDC (</w:t>
      </w:r>
      <w:r w:rsidR="008D2EF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Европейски център за превенция и контрол на болестите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).</w:t>
      </w:r>
    </w:p>
    <w:p w14:paraId="18C9C526" w14:textId="25FB3D2C" w:rsidR="00A33F8E" w:rsidRPr="00A33F8E" w:rsidRDefault="008D2EF7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Забраната по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член I от настоящото решение, не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важи за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лицата, които идват директно от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страните, изброени в Анекс №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1 към Препоръка (ЕС) 2020/912 на Съвета относно временното ограничение на несъществени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пътувания в ЕС и възможното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премахване на такова ограничение.</w:t>
      </w:r>
    </w:p>
    <w:p w14:paraId="0F9CF90E" w14:textId="2F615C0C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Лицата, посочени в параграф 1 и параграф 2 от този член, които достигат до граничните пунктове на Република Хърватия, след като </w:t>
      </w:r>
      <w:r w:rsidR="00F92A2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минали транзитно през други държави/региони без нарушения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трябва да докажат на границата</w:t>
      </w:r>
      <w:r w:rsidR="00F92A2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че не са престоявали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в транзитните зони - в този случай забраната от член 1 от настоящото решение не се прилага.</w:t>
      </w:r>
    </w:p>
    <w:p w14:paraId="140B550C" w14:textId="77777777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28CF7822" w14:textId="270760B5" w:rsidR="00A33F8E" w:rsidRPr="00A33F8E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III</w:t>
      </w:r>
      <w:r w:rsidR="00F92A2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 Лица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идващи дирек</w:t>
      </w:r>
      <w:r w:rsidR="000D299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тно от държавите-членки на ЕС и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/или региони, т.е. </w:t>
      </w:r>
      <w:r w:rsidR="000D2995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от Шенгенското пространство и асоциираните към </w:t>
      </w:r>
      <w:r w:rsidR="000D299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Шенгенското пространство страни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за </w:t>
      </w:r>
      <w:r w:rsidR="000D299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които не се прилага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член 11 от настоящото р</w:t>
      </w:r>
      <w:r w:rsidR="000D299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ешение, ще имат право да влязат в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Република Хърватия, ако:</w:t>
      </w:r>
    </w:p>
    <w:p w14:paraId="3A408133" w14:textId="0D6094B3" w:rsidR="00A33F8E" w:rsidRPr="00A33F8E" w:rsidRDefault="00BD0C62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представят отрицателен PCR или тест за бърз антиген SARS-CoV-2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фигуриращ в списъка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на т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естовете за бърз антиген COVID-19, признат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 държавите-членки на Европейския съюз и одобрени от Европейската комисия, при условие че тестът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 направен в рамките на 48 часа,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преди пристигане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 граничния пункт</w:t>
      </w:r>
      <w:r w:rsidR="00351EE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 Ако бързият тест за антиген е представен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 продължителният престой е по-дълъг от 10 дни, </w:t>
      </w:r>
      <w:r w:rsidR="00351EE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същият тест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се </w:t>
      </w:r>
      <w:r w:rsidR="00351EE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прави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най-късно 10 дни след датата на </w:t>
      </w:r>
      <w:r w:rsidR="00351EE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излизането на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резултат</w:t>
      </w:r>
      <w:r w:rsidR="00351EE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 </w:t>
      </w:r>
      <w:r w:rsidR="00351EE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първия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тест;</w:t>
      </w:r>
    </w:p>
    <w:p w14:paraId="57A95AFE" w14:textId="1B484495" w:rsidR="00A33F8E" w:rsidRPr="00A33F8E" w:rsidRDefault="00351EE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представят сертификат за ваксинация, потвърждаващ, че са минали на</w:t>
      </w:r>
      <w:r w:rsidR="00A3758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й-малко 14 дни от втората ваксинация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или, в случай на еднократни ваксини, потвърждаващи, че </w:t>
      </w:r>
      <w:r w:rsidR="00A3758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 минали поне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14 дни </w:t>
      </w:r>
      <w:r w:rsidR="00A3758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от ваксинацията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17149778" w14:textId="64E81F24" w:rsidR="00A33F8E" w:rsidRPr="00A33F8E" w:rsidRDefault="003E6EE1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представят меди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цински сертификат за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преболедуван</w:t>
      </w:r>
      <w:proofErr w:type="spellEnd"/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COVID-I 9 или </w:t>
      </w:r>
      <w:r w:rsidR="00AA17A0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позитивен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PCR или бърз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антигенен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тест, съгласно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параграф 1 от настоящия член, потвърждаващ, че лицето е било заразено от вируса </w:t>
      </w: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S</w:t>
      </w:r>
      <w:r w:rsidR="00AA17A0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ARS-CoV-2,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при положение, че тестът е направен не по-рано от 180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дни и не по-късно</w:t>
      </w:r>
      <w:r w:rsidR="00AA17A0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11 дни преди пристигането на граничния пункт;</w:t>
      </w:r>
    </w:p>
    <w:p w14:paraId="0C039E3B" w14:textId="35EE37A7" w:rsidR="00A33F8E" w:rsidRPr="00A33F8E" w:rsidRDefault="00CE2F2D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остават в задължителна </w:t>
      </w:r>
      <w:proofErr w:type="spellStart"/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след влизане в Република Хърватия, с възможност за провеждане на PCR или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бърз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антигенен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тест; ако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няма възможност за тестиране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задъл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жителната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е 10 дни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</w:p>
    <w:p w14:paraId="01D9E36D" w14:textId="5157FBD6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eastAsia="en-GB"/>
        </w:rPr>
      </w:pPr>
    </w:p>
    <w:p w14:paraId="18380C74" w14:textId="751FD1F1" w:rsidR="00A33F8E" w:rsidRPr="00A33F8E" w:rsidRDefault="00222039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lastRenderedPageBreak/>
        <w:t xml:space="preserve">Изключенията на 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1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този член се отнасят до:</w:t>
      </w:r>
    </w:p>
    <w:p w14:paraId="39427AD6" w14:textId="309F3A55" w:rsidR="00A33F8E" w:rsidRPr="00A33F8E" w:rsidRDefault="00222039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работници или самостоятелно заети лица, упражняващи критични професии, включително професионалисти в сферата на здравеопазването, погранични работници, фериботни работници и сезонни работници, посочени в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Насоките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относно свободното движение на работници по време на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пандемията от CО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VID-19;</w:t>
      </w:r>
    </w:p>
    <w:p w14:paraId="466F332B" w14:textId="678DA917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ученици, студенти и стажанти, които пътуват ежедневно в чужбина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166910DF" w14:textId="30B36FFA" w:rsidR="00807279" w:rsidRDefault="00807279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морски работници и транспортен персонал, който предоставя услуги, включително шофьори на камиони, транспортиращи стоки на територията на страната или транзитно преминаващи;</w:t>
      </w:r>
    </w:p>
    <w:p w14:paraId="11D54B54" w14:textId="2FFEC790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дипломати, служители на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международни организации и лица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поканени от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международни 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организации, чието физическо присъствие се изисква за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ефективното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функциониране на тези организации, военен и поли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цейски персонал и хуманитарни работници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 персонал от граж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данска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защита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пр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 изпълнение на техните функции;</w:t>
      </w:r>
    </w:p>
    <w:p w14:paraId="3EB7980D" w14:textId="13877363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Лица, пътуващи по неотложни семейни или бизнес причини, включително  журналисти за упражняване на тяхната професия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24510FF4" w14:textId="1750081F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пътници в транзит, като се има предвид, че те напускат Република Хърватия в р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амките на 12 часа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54DDC653" w14:textId="0C0F1645" w:rsidR="00A33F8E" w:rsidRPr="00A33F8E" w:rsidRDefault="00807279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пациенти, пътуващи по сериозни</w:t>
      </w:r>
      <w:r w:rsidR="00A33F8E"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здравословни причини.</w:t>
      </w:r>
    </w:p>
    <w:p w14:paraId="5B0E5151" w14:textId="77777777" w:rsidR="00A33F8E" w:rsidRP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4F52713C" w14:textId="2422D55A" w:rsidR="00A33F8E" w:rsidRDefault="00A33F8E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</w:pP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Лицата, посочени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в параграф 2 от настоящия член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трябва да докажат, че отговарят на условията за изключение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 прилагането на настоящото решение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използвайки на следния уебсайт: 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https://mup.gov.hr/u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z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g- </w:t>
      </w:r>
      <w:proofErr w:type="spellStart"/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covid</w:t>
      </w:r>
      <w:proofErr w:type="spellEnd"/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/296210 или на </w:t>
      </w:r>
      <w:proofErr w:type="spellStart"/>
      <w:r w:rsidR="00807279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граничния</w:t>
      </w:r>
      <w:proofErr w:type="spellEnd"/>
      <w:r w:rsidR="00807279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 xml:space="preserve"> </w:t>
      </w:r>
      <w:proofErr w:type="spellStart"/>
      <w:r w:rsidR="00807279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пункт</w:t>
      </w:r>
      <w:proofErr w:type="spellEnd"/>
      <w:r w:rsidR="00807279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.</w:t>
      </w:r>
    </w:p>
    <w:p w14:paraId="5361A5E0" w14:textId="77777777" w:rsidR="00807279" w:rsidRPr="00A33F8E" w:rsidRDefault="00807279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eastAsia="en-GB"/>
        </w:rPr>
      </w:pPr>
    </w:p>
    <w:p w14:paraId="558515B0" w14:textId="3ED901F9" w:rsid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proofErr w:type="gramStart"/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IV</w:t>
      </w:r>
      <w:r w:rsidR="00700662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Граждани на държавите-членки на ЕС,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страните от 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Шенгенското пространство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на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асоциираните държави от Шенге</w:t>
      </w:r>
      <w:r w:rsidR="0080727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нското пространство,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както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членовете на техните семейства и граждани на трети държави, които са дългосрочно пребиваващи 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съгласно Директива 2003/109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/ЕС на Съвета от 25 ноември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2003 относно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статута на граждани на трети страни, които са продължително пребиваващи  резиденти и лица, които се ползват от правото си да пребивават, съгласно други директиви на ЕС или национално законодателство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или които притежават национални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дългосрочни визи, ако идват от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трети държави, ще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могат да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влязат в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Р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епублика Хърватия, ако отговарят на условията от член </w:t>
      </w:r>
      <w:r w:rsidR="005C5FF5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II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I, параграф 1 от настоящото решение.</w:t>
      </w:r>
      <w:proofErr w:type="gramEnd"/>
    </w:p>
    <w:p w14:paraId="344309D7" w14:textId="77777777" w:rsidR="00844436" w:rsidRPr="00933E4C" w:rsidRDefault="0084443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6D9DDE72" w14:textId="6E47D225" w:rsidR="00933E4C" w:rsidRPr="00933E4C" w:rsidRDefault="005C5FF5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По изключение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от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лицата, посочени в параграф 1 от настоящия член, при влизане в Република Хърватия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не се изисква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да представят доказателство, че отговарят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на условията, посочени в член III, параграф 1 от настоящото решение, ако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са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:</w:t>
      </w:r>
    </w:p>
    <w:p w14:paraId="5C6BAFA0" w14:textId="5BBE129A" w:rsidR="00933E4C" w:rsidRPr="00933E4C" w:rsidRDefault="006A3CE5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здравни работници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здравни специалисти и специалисти по грижа за възрастни хора;</w:t>
      </w:r>
    </w:p>
    <w:p w14:paraId="2A3D82D7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гранични работници;</w:t>
      </w:r>
    </w:p>
    <w:p w14:paraId="14D1334C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транспортен персонал;</w:t>
      </w:r>
    </w:p>
    <w:p w14:paraId="5E4AC1DA" w14:textId="00D618C5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дипломати, служители на международни организации и хора, поканени от международни организации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чи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ето физическо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присъствие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е необходим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за </w:t>
      </w:r>
      <w:r w:rsidR="006A3CE5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ефективното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функциониране на тези организации, военнослужещи и полицейски служители, хуманитарни работ</w:t>
      </w:r>
      <w:r w:rsidR="0043722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ници и служители от гражданска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защита при изпълнение на техните функции;</w:t>
      </w:r>
    </w:p>
    <w:p w14:paraId="74FBB49D" w14:textId="337C11EC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пътници в </w:t>
      </w:r>
      <w:r w:rsidR="0043722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транзит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като се има предвид, че те напускат Република Хърватия в рамките на 12 часа;</w:t>
      </w:r>
    </w:p>
    <w:p w14:paraId="774CE4DE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lastRenderedPageBreak/>
        <w:t>- лица, пътуващи с цел образование;</w:t>
      </w:r>
    </w:p>
    <w:p w14:paraId="5BF4FFF9" w14:textId="06C2487A" w:rsid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лица, пътуващи по </w:t>
      </w:r>
      <w:r w:rsidR="0043722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неотложни лични/семейни или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бизнес причини или </w:t>
      </w:r>
      <w:r w:rsidR="00F8463B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по повод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други икономически интереси, при положение че напускат Република Хърватия в рамките на 12 часа.</w:t>
      </w:r>
    </w:p>
    <w:p w14:paraId="66631ACD" w14:textId="77777777" w:rsidR="005A061A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eastAsia="en-GB"/>
        </w:rPr>
      </w:pPr>
    </w:p>
    <w:p w14:paraId="0A8EC78D" w14:textId="4F72B641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proofErr w:type="gramStart"/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V</w:t>
      </w:r>
      <w:r w:rsidR="00F329B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Граждани на трети държави, които не членове</w:t>
      </w:r>
      <w:r w:rsidR="00F329B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на семейство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на граждани на държави-членки на 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Шенген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</w:t>
      </w:r>
      <w:r w:rsidR="00F329B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ли на държави, асоциирани към </w:t>
      </w:r>
      <w:proofErr w:type="spellStart"/>
      <w:r w:rsidR="00F329B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Шенген</w:t>
      </w:r>
      <w:proofErr w:type="spellEnd"/>
      <w:r w:rsidR="00F329B7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нито са дългосрочни резиденти, съгласно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Директива 2003/109 / ЕС на Съвета от 25 ноември</w:t>
      </w:r>
      <w:r w:rsidR="006C41C6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2003 относно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статута на граждани на трети страни, които са продължително пребиваващи  резиденти и лица, които се ползват от правото си да пребивават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освен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лицата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посочени в точка 1 от настоящото решение, ще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могат да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вл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язат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в Република Хърватия само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ако това е необходимо.</w:t>
      </w:r>
      <w:proofErr w:type="gramEnd"/>
    </w:p>
    <w:p w14:paraId="396123DB" w14:textId="77777777" w:rsidR="006C41C6" w:rsidRDefault="006C41C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6D29FBD9" w14:textId="783C38EF" w:rsidR="00933E4C" w:rsidRPr="00933E4C" w:rsidRDefault="006C41C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Изключения от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параграф 1 на този член, са:</w:t>
      </w:r>
    </w:p>
    <w:p w14:paraId="7EAF93D0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30C69D8E" w14:textId="1E921451" w:rsidR="00933E4C" w:rsidRPr="00933E4C" w:rsidRDefault="004B280B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F711C8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bookmarkStart w:id="0" w:name="_GoBack"/>
      <w:bookmarkEnd w:id="0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здравни специалисти, здравни изследователи и професионални професионалисти; по-гранични работници;</w:t>
      </w:r>
    </w:p>
    <w:p w14:paraId="4E972854" w14:textId="42E64C44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</w:t>
      </w:r>
      <w:r w:rsidR="00F711C8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транспортен персонал;</w:t>
      </w:r>
    </w:p>
    <w:p w14:paraId="17F2ECE5" w14:textId="18F8587A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дипломати, служители на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международни организации и лица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поканени от международни организации, чието физическо пр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исъствие е необходимо за ефективното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функциониране на тези организации, военнослужещ и поли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цейски персонал,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хуманитарни работ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ници и служители от гражданска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защита при упражняването на техните командировки;</w:t>
      </w:r>
    </w:p>
    <w:p w14:paraId="2B6FC19A" w14:textId="77777777" w:rsidR="006C41C6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пътници в транзит, като се има предвид, че те напускат Република Хърватия в рамките на 12 часа; </w:t>
      </w:r>
    </w:p>
    <w:p w14:paraId="5D76C084" w14:textId="5455C276" w:rsidR="00933E4C" w:rsidRPr="00933E4C" w:rsidRDefault="006C41C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84443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лица, пътуващи с цел образование;</w:t>
      </w:r>
    </w:p>
    <w:p w14:paraId="2FC4720E" w14:textId="5DC333D7" w:rsidR="00933E4C" w:rsidRPr="00933E4C" w:rsidRDefault="006C41C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морски работници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1E583E5B" w14:textId="4F8B72E6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лица, които пътуват по туристически причини и имат удостоверение за платено настаняване в хотел, лагер, частен наемател или нает кораб и друга форма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за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туристическо настаняване или са собственици на къщи или плавателни съдове в Република Хърватия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3A5CF689" w14:textId="236A8924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лицата, които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пътуват, поради сериозни лични/семейни или бизнес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причини,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или поради друг икономически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интерес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;</w:t>
      </w:r>
    </w:p>
    <w:p w14:paraId="1B6AB891" w14:textId="07A10DC8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 лица, които са подали заявление за разрешение за пребиваване и/или ра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бота, включително дигитални специалисти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като се има предвид, че разрешението е одобрено от компетентния орган.</w:t>
      </w:r>
    </w:p>
    <w:p w14:paraId="78B6BE37" w14:textId="4AB6209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Лицата, посочени в параграф 2, точки 7 и 8 от настоящия член, и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лицата, посочени в параграф 2, т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очка 9 от този член, които възнамеряват да останат в Република Хърватия повече от 12 часа, ще </w:t>
      </w:r>
      <w:r w:rsidR="006C41C6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могат да влязат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в Република Хърватия, ако:</w:t>
      </w:r>
    </w:p>
    <w:p w14:paraId="15AC4875" w14:textId="768D89C6" w:rsidR="00933E4C" w:rsidRPr="00933E4C" w:rsidRDefault="006C41C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-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представят отрицат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елен PCR или бърз антиген SARS-C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oV-2 те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ст, включен в списъка на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антигенните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тестове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взаимно признат от държавите-членки н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 Европейския съюз и публикуван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 Европейската комисия, като се има предвид, че тестът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 направен не по-рано от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4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8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часа преди пристигане на граничния пункт. Ако е представен бърз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тест за антиген и предвиденият престой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е повече от 10 дни, трябва да се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направи втори такъв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изпитване най-късно 10 дни след датата на първия резултат от теста;</w:t>
      </w:r>
    </w:p>
    <w:p w14:paraId="0F6060F9" w14:textId="65F49285" w:rsidR="006C41C6" w:rsidRPr="00A33F8E" w:rsidRDefault="006C41C6" w:rsidP="006C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представят меди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цински сертификат за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преболедуван</w:t>
      </w:r>
      <w:proofErr w:type="spellEnd"/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COVID-I 9 или </w:t>
      </w:r>
      <w:r w:rsidR="004B280B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позитивен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PCR или бърз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антигенен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тест, съгласно</w:t>
      </w:r>
      <w:r w:rsidR="004B280B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параграф 1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 настоящия член, потвърждаващ, че лицето е било заразено от вируса </w:t>
      </w: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S</w:t>
      </w:r>
      <w:r w:rsidR="004B280B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ARS-CoV-2,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при положение, че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lastRenderedPageBreak/>
        <w:t>тестът е направен не по-рано от 180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дни и не по-късно</w:t>
      </w:r>
      <w:r w:rsidR="00E748B8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от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11 дни преди пристигането на граничния пункт;</w:t>
      </w:r>
    </w:p>
    <w:p w14:paraId="7F74FC95" w14:textId="77777777" w:rsidR="006C41C6" w:rsidRPr="00A33F8E" w:rsidRDefault="006C41C6" w:rsidP="006C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остават в задължителна </w:t>
      </w:r>
      <w:proofErr w:type="spellStart"/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след влизане в Република Хърватия, с възможност за провеждане на PCR или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бърз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антигенен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тест; ако 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няма възможност за тестиране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задъл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жителната </w:t>
      </w:r>
      <w:proofErr w:type="spellStart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е 10 дни</w:t>
      </w:r>
      <w:r w:rsidRPr="00A33F8E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</w:p>
    <w:p w14:paraId="0D574D80" w14:textId="77777777" w:rsidR="006C41C6" w:rsidRDefault="006C41C6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041DD6B2" w14:textId="7E5062DB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proofErr w:type="gramStart"/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VI</w:t>
      </w:r>
      <w:r w:rsidR="00D25E20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  <w:r w:rsidR="009977E8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Всички лица, които идват от с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траните, които са в списъка за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необходимост от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специални епидемиологични мерки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при преминаване на границата на Хърватия, публикуван на уе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бсайта на Хърватския институт за 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обществено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здраве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-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https: /</w:t>
      </w:r>
      <w:r w:rsidR="00E748B8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/ www.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hzjz.fr/wp-content/uploads/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2020/03/Popis-dr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%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C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%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BEava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za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koje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se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pri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dolasku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-u-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RepubIiku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0D2D53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Hrvatsku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proofErr w:type="spellStart"/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prim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j</w:t>
      </w:r>
      <w:proofErr w:type="spellEnd"/>
      <w:r w:rsidR="000D2D53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e</w:t>
      </w:r>
      <w:proofErr w:type="spellStart"/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njuju-po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scbn</w:t>
      </w:r>
      <w:proofErr w:type="spellEnd"/>
      <w:r w:rsidR="000D2D53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e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e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pidcmiolo%C5%Al kc-mie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re.pdf), са длъжни да представят отрицателен PCR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тест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за SAR</w:t>
      </w:r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S-CoV-2, не по-стар от 48 часа и подлежат на задължителна </w:t>
      </w:r>
      <w:proofErr w:type="spellStart"/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 w:rsidR="000D2D5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от 14 дни.</w:t>
      </w:r>
      <w:proofErr w:type="gramEnd"/>
    </w:p>
    <w:p w14:paraId="07C218F9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3C44C5AD" w14:textId="2014C882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eastAsia="en-GB"/>
        </w:rPr>
      </w:pP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Лицата, посочени в параграф 1 от този член, могат да съкратят периода на </w:t>
      </w:r>
      <w:proofErr w:type="spellStart"/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ако най-рано, на сед</w:t>
      </w:r>
      <w:r w:rsidR="0076388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мия ден от </w:t>
      </w:r>
      <w:proofErr w:type="spellStart"/>
      <w:r w:rsidR="0076388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самоизолацията</w:t>
      </w:r>
      <w:proofErr w:type="spellEnd"/>
      <w:r w:rsidR="0076388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направят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PCR тест за SARS-CoV-2, </w:t>
      </w:r>
      <w:r w:rsidR="0076388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 свои разноски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в институция, </w:t>
      </w:r>
      <w:r w:rsidR="0076388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оторизирана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да извършва PCR тестове, </w:t>
      </w:r>
      <w:r w:rsidR="0076388A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и резултатът </w:t>
      </w:r>
      <w:r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е отрицателен.</w:t>
      </w:r>
    </w:p>
    <w:p w14:paraId="63352508" w14:textId="77777777" w:rsidR="00214950" w:rsidRDefault="00214950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6B9E78D6" w14:textId="5AC870DF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VII.</w:t>
      </w:r>
      <w:r w:rsidR="00F711C8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 xml:space="preserve"> 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Лица, които пристигат в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Република Хърватия по хуманитарни причини, свързани с подпомагането на засегнатите от земетресението 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области (</w:t>
      </w:r>
      <w:proofErr w:type="spellStart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Сисачко</w:t>
      </w:r>
      <w:r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-Мосла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вска</w:t>
      </w:r>
      <w:proofErr w:type="spellEnd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Загреб и 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Карл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о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вац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), могат да влязат в Република 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Хърватия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с предвар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ително разрешение на Гражданска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защита на Република Хърватия и не се изисква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да отговарят на епидемиологичните мерки.</w:t>
      </w:r>
    </w:p>
    <w:p w14:paraId="398E8EBF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27FBE3B9" w14:textId="466CFE98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VIII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 Деца под 8 години, пътуващи с техните родители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/настойници, са освободени от задължението за предс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тавяне на отрицателен резултат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 з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адължителна </w:t>
      </w:r>
      <w:proofErr w:type="spellStart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ако техните родители/насто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йници представят отрицателен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 xml:space="preserve"> PCR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тест или бърз </w:t>
      </w:r>
      <w:proofErr w:type="spellStart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антигенен</w:t>
      </w:r>
      <w:proofErr w:type="spellEnd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тест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или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сертификат за извършена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ваксинация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или за </w:t>
      </w:r>
      <w:proofErr w:type="spellStart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преболедуван</w:t>
      </w:r>
      <w:proofErr w:type="spellEnd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</w:t>
      </w:r>
      <w:proofErr w:type="spellStart"/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коронавирус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посочен в </w:t>
      </w:r>
      <w:r w:rsidR="0052114D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членове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III и IV от настоящото решение.</w:t>
      </w:r>
    </w:p>
    <w:p w14:paraId="36B83A02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5496411B" w14:textId="3013D49B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IX</w:t>
      </w:r>
      <w:r w:rsidR="001F045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.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Препоръчва се на чуждестранните </w:t>
      </w:r>
      <w:r w:rsidR="001F045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граждани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които отговарят на условията за влизане в Република Хърватия, предварително да обявят преминаването на държавната граница, като използват следното приложение: https://entercroatia.inup.hr/.</w:t>
      </w:r>
    </w:p>
    <w:p w14:paraId="4C142B42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3CCC558C" w14:textId="39B43962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X</w:t>
      </w:r>
      <w:r w:rsidR="001F045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  <w:r w:rsidR="00F711C8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При преминаване на граничните пунктове от Република Хърватия 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и по време на пре</w:t>
      </w:r>
      <w:r w:rsidR="001F0459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стоя в страната 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всички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лица са длъжни да спазват епидемиологичните 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мерки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и общите специални препоръки и инструкции на Хърватския институт за обществено здраве.</w:t>
      </w:r>
    </w:p>
    <w:p w14:paraId="3B06F004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1432919D" w14:textId="520A3513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XI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</w:t>
      </w:r>
      <w:r w:rsidR="00F711C8">
        <w:rPr>
          <w:rFonts w:ascii="Cambria" w:eastAsia="Times New Roman" w:hAnsi="Cambria" w:cs="Courier New"/>
          <w:color w:val="202124"/>
          <w:sz w:val="24"/>
          <w:szCs w:val="24"/>
          <w:lang w:val="hr-HR" w:eastAsia="en-GB"/>
        </w:rPr>
        <w:t xml:space="preserve"> 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Транзитните пътници, в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ключително транспортният персонал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, автоматично 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подлежат на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епидемиологичната мярка за задължителна </w:t>
      </w:r>
      <w:proofErr w:type="spellStart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самоизолация</w:t>
      </w:r>
      <w:proofErr w:type="spellEnd"/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 ако не напуснат Република Хърватия в рамките на 12 часа от влизането.</w:t>
      </w:r>
    </w:p>
    <w:p w14:paraId="7308E470" w14:textId="77777777" w:rsidR="00933E4C" w:rsidRPr="00933E4C" w:rsidRDefault="00933E4C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</w:pPr>
    </w:p>
    <w:p w14:paraId="77FB20B7" w14:textId="12E235E9" w:rsidR="00933E4C" w:rsidRPr="00933E4C" w:rsidRDefault="005A061A" w:rsidP="0093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202124"/>
          <w:sz w:val="24"/>
          <w:szCs w:val="24"/>
          <w:lang w:eastAsia="en-GB"/>
        </w:rPr>
      </w:pPr>
      <w:r>
        <w:rPr>
          <w:rFonts w:ascii="Cambria" w:eastAsia="Times New Roman" w:hAnsi="Cambria" w:cs="Courier New"/>
          <w:color w:val="202124"/>
          <w:sz w:val="24"/>
          <w:szCs w:val="24"/>
          <w:lang w:val="en-US" w:eastAsia="en-GB"/>
        </w:rPr>
        <w:t>XII</w:t>
      </w:r>
      <w:r w:rsidR="0063422B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. Временната забрана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,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т.е. ограничението за преминаване на границата </w:t>
      </w:r>
      <w:r w:rsidR="00EA0F23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>на Р Хърватия, определено с</w:t>
      </w:r>
      <w:r w:rsidR="00933E4C" w:rsidRPr="00933E4C">
        <w:rPr>
          <w:rFonts w:ascii="Cambria" w:eastAsia="Times New Roman" w:hAnsi="Cambria" w:cs="Courier New"/>
          <w:color w:val="202124"/>
          <w:sz w:val="24"/>
          <w:szCs w:val="24"/>
          <w:lang w:val="bg-BG" w:eastAsia="en-GB"/>
        </w:rPr>
        <w:t xml:space="preserve"> това решение се прилага до 15 април 2021 г.</w:t>
      </w:r>
    </w:p>
    <w:p w14:paraId="2B58E1A5" w14:textId="77777777" w:rsidR="00E05778" w:rsidRPr="00933E4C" w:rsidRDefault="00E05778" w:rsidP="00933E4C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sectPr w:rsidR="00E05778" w:rsidRPr="00933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5D"/>
    <w:rsid w:val="00045AC1"/>
    <w:rsid w:val="00076156"/>
    <w:rsid w:val="000D2995"/>
    <w:rsid w:val="000D2D53"/>
    <w:rsid w:val="0019582B"/>
    <w:rsid w:val="001F0459"/>
    <w:rsid w:val="00214950"/>
    <w:rsid w:val="00222039"/>
    <w:rsid w:val="00351EEA"/>
    <w:rsid w:val="003E6EE1"/>
    <w:rsid w:val="00437226"/>
    <w:rsid w:val="004B280B"/>
    <w:rsid w:val="004E3C6B"/>
    <w:rsid w:val="0052114D"/>
    <w:rsid w:val="005A061A"/>
    <w:rsid w:val="005C5FF5"/>
    <w:rsid w:val="0063422B"/>
    <w:rsid w:val="006A3CE5"/>
    <w:rsid w:val="006C41C6"/>
    <w:rsid w:val="00700662"/>
    <w:rsid w:val="0076388A"/>
    <w:rsid w:val="00807279"/>
    <w:rsid w:val="008078F3"/>
    <w:rsid w:val="00844436"/>
    <w:rsid w:val="008D2EF7"/>
    <w:rsid w:val="00933E4C"/>
    <w:rsid w:val="009977E8"/>
    <w:rsid w:val="00A33F8E"/>
    <w:rsid w:val="00A37587"/>
    <w:rsid w:val="00AA17A0"/>
    <w:rsid w:val="00BD0C62"/>
    <w:rsid w:val="00CE2F2D"/>
    <w:rsid w:val="00D25E20"/>
    <w:rsid w:val="00D27962"/>
    <w:rsid w:val="00D5105D"/>
    <w:rsid w:val="00D5133E"/>
    <w:rsid w:val="00E05778"/>
    <w:rsid w:val="00E748B8"/>
    <w:rsid w:val="00EA0F23"/>
    <w:rsid w:val="00F329B7"/>
    <w:rsid w:val="00F711C8"/>
    <w:rsid w:val="00F8463B"/>
    <w:rsid w:val="00F90B50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0933"/>
  <w15:chartTrackingRefBased/>
  <w15:docId w15:val="{02260575-25B9-41AF-8316-C6730FC0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E44B-A8EF-4401-9D61-20626198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Bidjeranova</dc:creator>
  <cp:keywords/>
  <dc:description/>
  <cp:lastModifiedBy>Genka Georgieva</cp:lastModifiedBy>
  <cp:revision>15</cp:revision>
  <dcterms:created xsi:type="dcterms:W3CDTF">2021-04-02T08:44:00Z</dcterms:created>
  <dcterms:modified xsi:type="dcterms:W3CDTF">2021-04-02T09:13:00Z</dcterms:modified>
</cp:coreProperties>
</file>